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AB7B0">
      <w:pPr>
        <w:pStyle w:val="8"/>
        <w:jc w:val="center"/>
        <w:rPr>
          <w:rFonts w:hint="default" w:ascii="Times New Roman" w:hAnsi="Times New Roman" w:cs="Times New Roman"/>
          <w:b/>
          <w:color w:val="auto"/>
          <w:sz w:val="28"/>
          <w:szCs w:val="28"/>
          <w:u w:val="single"/>
          <w:lang w:val="ru-RU"/>
        </w:rPr>
      </w:pPr>
      <w:r>
        <w:rPr>
          <w:rFonts w:ascii="Times New Roman" w:hAnsi="Times New Roman" w:cs="Times New Roman"/>
          <w:b/>
          <w:color w:val="auto"/>
          <w:sz w:val="28"/>
          <w:szCs w:val="28"/>
          <w:u w:val="single"/>
        </w:rPr>
        <w:t xml:space="preserve">Протокол № </w:t>
      </w:r>
      <w:r>
        <w:rPr>
          <w:rFonts w:hint="default" w:ascii="Times New Roman" w:hAnsi="Times New Roman" w:cs="Times New Roman"/>
          <w:b/>
          <w:color w:val="auto"/>
          <w:sz w:val="28"/>
          <w:szCs w:val="28"/>
          <w:u w:val="single"/>
          <w:lang w:val="ru-RU"/>
        </w:rPr>
        <w:t>3</w:t>
      </w:r>
    </w:p>
    <w:p w14:paraId="76E279B7">
      <w:pPr>
        <w:pStyle w:val="8"/>
        <w:jc w:val="center"/>
        <w:rPr>
          <w:rFonts w:ascii="Times New Roman" w:hAnsi="Times New Roman" w:cs="Times New Roman"/>
          <w:b/>
          <w:color w:val="auto"/>
          <w:sz w:val="28"/>
          <w:szCs w:val="28"/>
          <w:u w:val="single"/>
        </w:rPr>
      </w:pPr>
      <w:r>
        <w:rPr>
          <w:rFonts w:ascii="Times New Roman" w:hAnsi="Times New Roman" w:cs="Times New Roman"/>
          <w:b/>
          <w:color w:val="auto"/>
          <w:sz w:val="28"/>
          <w:szCs w:val="28"/>
          <w:u w:val="single"/>
        </w:rPr>
        <w:t>заседания РМО естественнонаучных дисциплин</w:t>
      </w:r>
    </w:p>
    <w:p w14:paraId="3EA120A1">
      <w:pPr>
        <w:pStyle w:val="8"/>
        <w:jc w:val="both"/>
        <w:rPr>
          <w:rFonts w:ascii="Times New Roman" w:hAnsi="Times New Roman" w:eastAsia="Calibri" w:cs="Times New Roman"/>
          <w:b/>
          <w:color w:val="auto"/>
          <w:sz w:val="28"/>
          <w:szCs w:val="28"/>
        </w:rPr>
      </w:pPr>
    </w:p>
    <w:p w14:paraId="514F3C23">
      <w:pPr>
        <w:spacing w:after="150"/>
        <w:jc w:val="center"/>
        <w:rPr>
          <w:rFonts w:hint="default"/>
          <w:b/>
          <w:color w:val="auto"/>
          <w:sz w:val="28"/>
          <w:szCs w:val="28"/>
          <w:lang w:val="ru-RU"/>
        </w:rPr>
      </w:pPr>
      <w:r>
        <w:rPr>
          <w:b/>
          <w:color w:val="auto"/>
          <w:sz w:val="28"/>
          <w:szCs w:val="28"/>
        </w:rPr>
        <w:t xml:space="preserve">Тема: </w:t>
      </w:r>
      <w:r>
        <w:rPr>
          <w:rFonts w:hint="default"/>
          <w:b/>
          <w:color w:val="auto"/>
          <w:sz w:val="28"/>
          <w:szCs w:val="28"/>
          <w:lang w:val="ru-RU"/>
        </w:rPr>
        <w:t>«Молодому учителю химии и биологии. Современный кабинет как ресурс повышения качества знаний»</w:t>
      </w:r>
    </w:p>
    <w:p w14:paraId="6DC0B557">
      <w:pPr>
        <w:pStyle w:val="8"/>
        <w:jc w:val="center"/>
        <w:rPr>
          <w:rFonts w:hint="default" w:ascii="Times New Roman" w:hAnsi="Times New Roman" w:cs="Times New Roman"/>
          <w:b/>
          <w:color w:val="auto"/>
          <w:sz w:val="28"/>
          <w:szCs w:val="28"/>
          <w:u w:val="single"/>
          <w:lang w:val="ru-RU"/>
        </w:rPr>
      </w:pPr>
      <w:r>
        <w:rPr>
          <w:rFonts w:hint="default" w:ascii="Times New Roman" w:hAnsi="Times New Roman" w:cs="Times New Roman"/>
          <w:b/>
          <w:color w:val="auto"/>
          <w:sz w:val="28"/>
          <w:szCs w:val="28"/>
          <w:u w:val="single"/>
          <w:lang w:val="ru-RU"/>
        </w:rPr>
        <w:t>13</w:t>
      </w:r>
      <w:r>
        <w:rPr>
          <w:rFonts w:ascii="Times New Roman" w:hAnsi="Times New Roman" w:cs="Times New Roman"/>
          <w:b/>
          <w:color w:val="auto"/>
          <w:sz w:val="28"/>
          <w:szCs w:val="28"/>
          <w:u w:val="single"/>
        </w:rPr>
        <w:t>.</w:t>
      </w:r>
      <w:r>
        <w:rPr>
          <w:rFonts w:hint="default" w:ascii="Times New Roman" w:hAnsi="Times New Roman" w:cs="Times New Roman"/>
          <w:b/>
          <w:color w:val="auto"/>
          <w:sz w:val="28"/>
          <w:szCs w:val="28"/>
          <w:u w:val="single"/>
          <w:lang w:val="ru-RU"/>
        </w:rPr>
        <w:t>02</w:t>
      </w:r>
      <w:r>
        <w:rPr>
          <w:rFonts w:ascii="Times New Roman" w:hAnsi="Times New Roman" w:cs="Times New Roman"/>
          <w:b/>
          <w:color w:val="auto"/>
          <w:sz w:val="28"/>
          <w:szCs w:val="28"/>
          <w:u w:val="single"/>
        </w:rPr>
        <w:t>.202</w:t>
      </w:r>
      <w:r>
        <w:rPr>
          <w:rFonts w:hint="default" w:ascii="Times New Roman" w:hAnsi="Times New Roman" w:cs="Times New Roman"/>
          <w:b/>
          <w:color w:val="auto"/>
          <w:sz w:val="28"/>
          <w:szCs w:val="28"/>
          <w:u w:val="single"/>
          <w:lang w:val="ru-RU"/>
        </w:rPr>
        <w:t>6</w:t>
      </w:r>
      <w:r>
        <w:rPr>
          <w:rFonts w:ascii="Times New Roman" w:hAnsi="Times New Roman" w:cs="Times New Roman"/>
          <w:b/>
          <w:color w:val="auto"/>
          <w:sz w:val="28"/>
          <w:szCs w:val="28"/>
          <w:u w:val="single"/>
          <w:lang w:val="ru-RU"/>
        </w:rPr>
        <w:t>г</w:t>
      </w:r>
      <w:r>
        <w:rPr>
          <w:rFonts w:hint="default" w:ascii="Times New Roman" w:hAnsi="Times New Roman" w:cs="Times New Roman"/>
          <w:b/>
          <w:color w:val="auto"/>
          <w:sz w:val="28"/>
          <w:szCs w:val="28"/>
          <w:u w:val="single"/>
          <w:lang w:val="ru-RU"/>
        </w:rPr>
        <w:t>.</w:t>
      </w:r>
    </w:p>
    <w:p w14:paraId="0F16CEB5">
      <w:pPr>
        <w:pStyle w:val="8"/>
        <w:keepNext w:val="0"/>
        <w:keepLines w:val="0"/>
        <w:pageBreakBefore w:val="0"/>
        <w:widowControl/>
        <w:tabs>
          <w:tab w:val="left" w:pos="0"/>
        </w:tabs>
        <w:kinsoku/>
        <w:wordWrap/>
        <w:overflowPunct/>
        <w:topLinePunct w:val="0"/>
        <w:autoSpaceDE/>
        <w:autoSpaceDN/>
        <w:bidi w:val="0"/>
        <w:adjustRightInd/>
        <w:snapToGrid/>
        <w:spacing w:before="181" w:beforeLines="50" w:after="181" w:afterLines="50" w:line="240" w:lineRule="auto"/>
        <w:jc w:val="both"/>
        <w:textAlignment w:val="auto"/>
        <w:rPr>
          <w:rFonts w:ascii="Times New Roman" w:hAnsi="Times New Roman" w:cs="Times New Roman"/>
          <w:color w:val="auto"/>
          <w:sz w:val="28"/>
          <w:szCs w:val="28"/>
          <w:u w:val="single"/>
        </w:rPr>
      </w:pPr>
      <w:r>
        <w:rPr>
          <w:rFonts w:ascii="Times New Roman" w:hAnsi="Times New Roman" w:cs="Times New Roman"/>
          <w:color w:val="auto"/>
          <w:sz w:val="28"/>
          <w:szCs w:val="28"/>
        </w:rPr>
        <w:t xml:space="preserve">Форма проведения: </w:t>
      </w:r>
      <w:r>
        <w:rPr>
          <w:rFonts w:ascii="Times New Roman" w:hAnsi="Times New Roman" w:cs="Times New Roman"/>
          <w:color w:val="auto"/>
          <w:sz w:val="28"/>
          <w:szCs w:val="28"/>
          <w:u w:val="single"/>
          <w:lang w:val="ru-RU"/>
        </w:rPr>
        <w:t>за</w:t>
      </w:r>
      <w:r>
        <w:rPr>
          <w:rFonts w:ascii="Times New Roman" w:hAnsi="Times New Roman" w:cs="Times New Roman"/>
          <w:color w:val="auto"/>
          <w:sz w:val="28"/>
          <w:szCs w:val="28"/>
          <w:u w:val="single"/>
        </w:rPr>
        <w:t>очная</w:t>
      </w:r>
    </w:p>
    <w:p w14:paraId="3E55FE3C">
      <w:pPr>
        <w:pStyle w:val="8"/>
        <w:keepNext w:val="0"/>
        <w:keepLines w:val="0"/>
        <w:pageBreakBefore w:val="0"/>
        <w:widowControl/>
        <w:tabs>
          <w:tab w:val="left" w:pos="0"/>
        </w:tabs>
        <w:kinsoku/>
        <w:wordWrap/>
        <w:overflowPunct/>
        <w:topLinePunct w:val="0"/>
        <w:autoSpaceDE/>
        <w:autoSpaceDN/>
        <w:bidi w:val="0"/>
        <w:adjustRightInd/>
        <w:snapToGrid/>
        <w:spacing w:before="181" w:beforeLines="50" w:after="181" w:afterLines="50" w:line="240" w:lineRule="auto"/>
        <w:jc w:val="both"/>
        <w:textAlignment w:val="auto"/>
        <w:rPr>
          <w:rFonts w:ascii="Times New Roman" w:hAnsi="Times New Roman" w:cs="Times New Roman"/>
          <w:color w:val="auto"/>
          <w:sz w:val="28"/>
          <w:szCs w:val="28"/>
        </w:rPr>
      </w:pPr>
      <w:r>
        <w:rPr>
          <w:rFonts w:ascii="Times New Roman" w:hAnsi="Times New Roman" w:cs="Times New Roman"/>
          <w:color w:val="auto"/>
          <w:sz w:val="28"/>
          <w:szCs w:val="28"/>
        </w:rPr>
        <w:t>Присутствовали:</w:t>
      </w:r>
      <w:r>
        <w:rPr>
          <w:rFonts w:ascii="Times New Roman" w:hAnsi="Times New Roman" w:cs="Times New Roman"/>
          <w:color w:val="auto"/>
          <w:sz w:val="28"/>
          <w:szCs w:val="28"/>
          <w:u w:val="single"/>
        </w:rPr>
        <w:t xml:space="preserve">         человека</w:t>
      </w:r>
    </w:p>
    <w:p w14:paraId="210081C2">
      <w:pPr>
        <w:pStyle w:val="8"/>
        <w:keepNext w:val="0"/>
        <w:keepLines w:val="0"/>
        <w:pageBreakBefore w:val="0"/>
        <w:widowControl/>
        <w:tabs>
          <w:tab w:val="left" w:pos="0"/>
        </w:tabs>
        <w:kinsoku/>
        <w:wordWrap/>
        <w:overflowPunct/>
        <w:topLinePunct w:val="0"/>
        <w:autoSpaceDE/>
        <w:autoSpaceDN/>
        <w:bidi w:val="0"/>
        <w:adjustRightInd/>
        <w:snapToGrid/>
        <w:spacing w:before="181" w:beforeLines="50" w:after="181" w:afterLines="50" w:line="240" w:lineRule="auto"/>
        <w:jc w:val="both"/>
        <w:textAlignment w:val="auto"/>
        <w:rPr>
          <w:rFonts w:ascii="Times New Roman" w:hAnsi="Times New Roman" w:cs="Times New Roman"/>
          <w:b/>
          <w:color w:val="auto"/>
          <w:sz w:val="28"/>
          <w:szCs w:val="28"/>
        </w:rPr>
      </w:pPr>
      <w:r>
        <w:rPr>
          <w:rFonts w:ascii="Times New Roman" w:hAnsi="Times New Roman" w:cs="Times New Roman"/>
          <w:b/>
          <w:color w:val="auto"/>
          <w:sz w:val="28"/>
          <w:szCs w:val="28"/>
        </w:rPr>
        <w:t>Обсуждаемые вопросы:</w:t>
      </w:r>
    </w:p>
    <w:p w14:paraId="37126247">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eastAsia="ru-RU"/>
        </w:rPr>
        <w:t>Использование интерактивных средств, способствующих повышению мотивации и качества знаний</w:t>
      </w:r>
      <w:r>
        <w:rPr>
          <w:rFonts w:hint="default" w:ascii="Times New Roman" w:hAnsi="Times New Roman" w:cs="Times New Roman"/>
          <w:b w:val="0"/>
          <w:bCs w:val="0"/>
          <w:color w:val="auto"/>
          <w:sz w:val="28"/>
          <w:szCs w:val="28"/>
          <w:lang w:val="en-US" w:eastAsia="ru-RU"/>
        </w:rPr>
        <w:t>.</w:t>
      </w:r>
    </w:p>
    <w:p w14:paraId="675710BF">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rPr>
        <w:t>Педагогические стратегии для эффективного использования современного кабинета</w:t>
      </w:r>
      <w:r>
        <w:rPr>
          <w:rFonts w:hint="default" w:ascii="Times New Roman" w:hAnsi="Times New Roman" w:cs="Times New Roman"/>
          <w:b w:val="0"/>
          <w:bCs w:val="0"/>
          <w:color w:val="auto"/>
          <w:sz w:val="28"/>
          <w:szCs w:val="28"/>
          <w:lang w:val="ru-RU"/>
        </w:rPr>
        <w:t>.</w:t>
      </w:r>
    </w:p>
    <w:p w14:paraId="0AC315FD">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rPr>
        <w:t>Кейс-стадии:успешные примеры модернизации кабинета и повышения качества знаний</w:t>
      </w:r>
      <w:r>
        <w:rPr>
          <w:rFonts w:hint="default" w:ascii="Times New Roman" w:hAnsi="Times New Roman" w:cs="Times New Roman"/>
          <w:b w:val="0"/>
          <w:bCs w:val="0"/>
          <w:color w:val="auto"/>
          <w:sz w:val="28"/>
          <w:szCs w:val="28"/>
          <w:lang w:val="ru-RU"/>
        </w:rPr>
        <w:t>.</w:t>
      </w:r>
    </w:p>
    <w:p w14:paraId="7A621B52">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lang w:val="ru-RU" w:eastAsia="ru-RU"/>
        </w:rPr>
        <w:t>Интеграция проектной деятельности в учебный процесс использованием современных ресурсов</w:t>
      </w:r>
      <w:r>
        <w:rPr>
          <w:rFonts w:hint="default" w:ascii="Times New Roman" w:hAnsi="Times New Roman" w:cs="Times New Roman"/>
          <w:b w:val="0"/>
          <w:bCs w:val="0"/>
          <w:color w:val="auto"/>
          <w:sz w:val="28"/>
          <w:szCs w:val="28"/>
          <w:lang w:val="en-US" w:eastAsia="ru-RU"/>
        </w:rPr>
        <w:t>.</w:t>
      </w:r>
    </w:p>
    <w:p w14:paraId="393FE3D5">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rPr>
        <w:t>Подготовка аналитического отчета по результатам 1 полугодия 2025-2026 учебного года</w:t>
      </w:r>
      <w:r>
        <w:rPr>
          <w:rFonts w:hint="default" w:ascii="Times New Roman" w:hAnsi="Times New Roman" w:cs="Times New Roman"/>
          <w:b w:val="0"/>
          <w:bCs w:val="0"/>
          <w:color w:val="auto"/>
          <w:sz w:val="28"/>
          <w:szCs w:val="28"/>
          <w:lang w:val="ru-RU"/>
        </w:rPr>
        <w:t>.</w:t>
      </w:r>
    </w:p>
    <w:p w14:paraId="13C88F50">
      <w:pPr>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240" w:lineRule="auto"/>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Э</w:t>
      </w:r>
      <w:r>
        <w:rPr>
          <w:rFonts w:hint="default" w:ascii="Times New Roman" w:hAnsi="Times New Roman" w:cs="Times New Roman"/>
          <w:b w:val="0"/>
          <w:bCs w:val="0"/>
          <w:color w:val="auto"/>
          <w:sz w:val="28"/>
          <w:szCs w:val="28"/>
        </w:rPr>
        <w:t>ффективное использование оборудования «Точка роста» на занятиях по биологии</w:t>
      </w:r>
    </w:p>
    <w:p w14:paraId="31E492D7">
      <w:pPr>
        <w:tabs>
          <w:tab w:val="left" w:pos="1418"/>
        </w:tabs>
        <w:spacing w:line="276" w:lineRule="auto"/>
        <w:jc w:val="both"/>
        <w:rPr>
          <w:b/>
          <w:color w:val="auto"/>
          <w:sz w:val="28"/>
          <w:szCs w:val="28"/>
        </w:rPr>
      </w:pPr>
      <w:r>
        <w:rPr>
          <w:b/>
          <w:color w:val="auto"/>
          <w:sz w:val="28"/>
          <w:szCs w:val="28"/>
        </w:rPr>
        <w:t>Ход заседания:</w:t>
      </w:r>
    </w:p>
    <w:p w14:paraId="19270C87">
      <w:pPr>
        <w:pStyle w:val="9"/>
        <w:numPr>
          <w:ilvl w:val="0"/>
          <w:numId w:val="2"/>
        </w:numPr>
        <w:ind w:left="0"/>
        <w:jc w:val="both"/>
        <w:rPr>
          <w:rFonts w:hint="default"/>
          <w:color w:val="auto"/>
          <w:sz w:val="28"/>
          <w:szCs w:val="28"/>
          <w:u w:val="none"/>
          <w:lang w:val="ru-RU"/>
        </w:rPr>
      </w:pPr>
      <w:r>
        <w:rPr>
          <w:color w:val="auto"/>
          <w:sz w:val="28"/>
          <w:szCs w:val="28"/>
          <w:u w:val="single"/>
        </w:rPr>
        <w:t>Слушали: (по первому вопросу)</w:t>
      </w:r>
      <w:r>
        <w:rPr>
          <w:color w:val="auto"/>
          <w:sz w:val="28"/>
          <w:szCs w:val="28"/>
        </w:rPr>
        <w:t xml:space="preserve"> </w:t>
      </w:r>
      <w:r>
        <w:rPr>
          <w:color w:val="auto"/>
          <w:sz w:val="28"/>
          <w:szCs w:val="28"/>
          <w:lang w:val="ru-RU"/>
        </w:rPr>
        <w:t>Ковригину</w:t>
      </w:r>
      <w:r>
        <w:rPr>
          <w:rFonts w:hint="default"/>
          <w:color w:val="auto"/>
          <w:sz w:val="28"/>
          <w:szCs w:val="28"/>
          <w:lang w:val="ru-RU"/>
        </w:rPr>
        <w:t xml:space="preserve"> О.Е., учитель МБОУ Морско-Чулекской ООШ. </w:t>
      </w:r>
    </w:p>
    <w:p w14:paraId="20A7CA30">
      <w:pPr>
        <w:pStyle w:val="9"/>
        <w:numPr>
          <w:ilvl w:val="0"/>
          <w:numId w:val="0"/>
        </w:numPr>
        <w:jc w:val="both"/>
        <w:rPr>
          <w:rFonts w:hint="default"/>
          <w:color w:val="auto"/>
          <w:sz w:val="28"/>
          <w:szCs w:val="28"/>
          <w:u w:val="none"/>
          <w:lang w:val="ru-RU"/>
        </w:rPr>
      </w:pPr>
      <w:r>
        <w:rPr>
          <w:rFonts w:hint="default"/>
          <w:color w:val="auto"/>
          <w:sz w:val="28"/>
          <w:szCs w:val="28"/>
          <w:u w:val="none"/>
          <w:lang w:val="ru-RU"/>
        </w:rPr>
        <w:t>Использование интерактивных средств в учебном процессе способствует повышению мотивации и качества знаний учащихся за счёт активизации познавательной деятельности, вовлечения в процесс освоения материала и развития навыков анализа и критического мышления. Интерактивное обучение предполагает взаимодействие педагога и учащихся, при котором педагог не даёт готовых знаний, а побуждает к самостоятельному поиску. </w:t>
      </w:r>
    </w:p>
    <w:p w14:paraId="543DE207">
      <w:pPr>
        <w:pStyle w:val="9"/>
        <w:numPr>
          <w:ilvl w:val="0"/>
          <w:numId w:val="0"/>
        </w:numPr>
        <w:jc w:val="both"/>
        <w:rPr>
          <w:rFonts w:hint="default"/>
          <w:b/>
          <w:bCs/>
          <w:color w:val="auto"/>
          <w:sz w:val="28"/>
          <w:szCs w:val="28"/>
          <w:u w:val="none"/>
          <w:lang w:val="ru-RU"/>
        </w:rPr>
      </w:pPr>
      <w:r>
        <w:rPr>
          <w:rFonts w:hint="default"/>
          <w:b/>
          <w:bCs/>
          <w:color w:val="auto"/>
          <w:sz w:val="28"/>
          <w:szCs w:val="28"/>
          <w:u w:val="none"/>
          <w:lang w:val="ru-RU"/>
        </w:rPr>
        <w:t>Формы</w:t>
      </w:r>
    </w:p>
    <w:p w14:paraId="0045CA73">
      <w:pPr>
        <w:pStyle w:val="9"/>
        <w:numPr>
          <w:ilvl w:val="0"/>
          <w:numId w:val="0"/>
        </w:numPr>
        <w:jc w:val="both"/>
        <w:rPr>
          <w:rFonts w:hint="default"/>
          <w:color w:val="auto"/>
          <w:sz w:val="28"/>
          <w:szCs w:val="28"/>
          <w:u w:val="none"/>
          <w:lang w:val="ru-RU"/>
        </w:rPr>
      </w:pPr>
      <w:r>
        <w:rPr>
          <w:rFonts w:hint="default"/>
          <w:color w:val="auto"/>
          <w:sz w:val="28"/>
          <w:szCs w:val="28"/>
          <w:u w:val="none"/>
          <w:lang w:val="ru-RU" w:eastAsia="zh-CN"/>
        </w:rPr>
        <w:t>Некоторые формы интерактивного обучения, которые повышают мотивацию и качество знаний:</w:t>
      </w:r>
    </w:p>
    <w:p w14:paraId="7C0F933F">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Работа в парах. Обучающиеся одной пары осуществляют взаимопроверку и обмен заданиями, в зависимости от скорости выполнения заданий имеют возможность смены пар.</w:t>
      </w:r>
    </w:p>
    <w:p w14:paraId="476D699C">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Работа в малых группах. Например, когда нужно решить сложные проблемы коллективным разумом.</w:t>
      </w:r>
    </w:p>
    <w:p w14:paraId="47EF10BE">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Ротационные (сменные) тройки. Состав группы из трёх человек меняется от задания к заданию.</w:t>
      </w:r>
    </w:p>
    <w:p w14:paraId="4D8FEB83">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«Дебаты». Заявляются две различные, а часто противоположные, точки зрения — каждую выдвигает и отстаивает одна из групп учащихся.</w:t>
      </w:r>
    </w:p>
    <w:p w14:paraId="2975EC93">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«Броуновское движение». Ученики движутся по всему классу, чтобы собрать информацию по предложенной теме, — это активное взаимодействие участников.</w:t>
      </w:r>
    </w:p>
    <w:p w14:paraId="68D513EB">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Технология «Аквариум». Несколько учеников разыгрывают заданную ситуацию в круге, а остальные наблюдают за ними и анализируют результаты взаимодействия.</w:t>
      </w:r>
    </w:p>
    <w:p w14:paraId="142B929F">
      <w:pPr>
        <w:pStyle w:val="9"/>
        <w:numPr>
          <w:ilvl w:val="0"/>
          <w:numId w:val="0"/>
        </w:numPr>
        <w:ind w:leftChars="0"/>
        <w:jc w:val="both"/>
        <w:rPr>
          <w:rFonts w:hint="default"/>
          <w:b/>
          <w:bCs/>
          <w:color w:val="auto"/>
          <w:sz w:val="28"/>
          <w:szCs w:val="28"/>
          <w:u w:val="none"/>
          <w:lang w:val="ru-RU"/>
        </w:rPr>
      </w:pPr>
      <w:r>
        <w:rPr>
          <w:rFonts w:hint="default"/>
          <w:b/>
          <w:bCs/>
          <w:color w:val="auto"/>
          <w:sz w:val="28"/>
          <w:szCs w:val="28"/>
          <w:u w:val="none"/>
          <w:lang w:val="ru-RU"/>
        </w:rPr>
        <w:t>Технологии</w:t>
      </w:r>
    </w:p>
    <w:p w14:paraId="316B64D5">
      <w:pPr>
        <w:pStyle w:val="9"/>
        <w:numPr>
          <w:ilvl w:val="0"/>
          <w:numId w:val="0"/>
        </w:numPr>
        <w:ind w:leftChars="0"/>
        <w:jc w:val="both"/>
        <w:rPr>
          <w:rFonts w:hint="default"/>
          <w:color w:val="auto"/>
          <w:sz w:val="28"/>
          <w:szCs w:val="28"/>
          <w:u w:val="none"/>
          <w:lang w:val="ru-RU"/>
        </w:rPr>
      </w:pPr>
      <w:r>
        <w:rPr>
          <w:rFonts w:hint="default"/>
          <w:color w:val="auto"/>
          <w:sz w:val="28"/>
          <w:szCs w:val="28"/>
          <w:u w:val="none"/>
          <w:lang w:val="ru-RU" w:eastAsia="zh-CN"/>
        </w:rPr>
        <w:t>Некоторые технологии интерактивного обучения, которые способствуют повышению мотивации и качества знаний:</w:t>
      </w:r>
    </w:p>
    <w:p w14:paraId="7126352A">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Интерактивная доска. Позволяет воспроизводить информацию в формате, видимом всеми учащимися: выводить картинки, схемы, создавать и перемещать объекты, запускать видео- и интерактивные анимации. </w:t>
      </w:r>
    </w:p>
    <w:p w14:paraId="1B8CAFB3">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Обучающие игровые программы. Ученики могут выполнять программу по очереди, и процесс и результат их действий видны каждому ученику. </w:t>
      </w:r>
    </w:p>
    <w:p w14:paraId="3C39AE98">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Проблемная лекция. Преподаватель в начале и по ходу изложения учебного материала создаёт проблемные ситуации и вовлекает учащихся в их анализ. Разрешая противоречия, заложенные в проблемных ситуациях, обучаемые самостоятельно могут прийти к тем выводам, которые преподаватель должен сообщить в качестве новых знаний.</w:t>
      </w:r>
    </w:p>
    <w:p w14:paraId="49F99C28">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Метод проектов. Учащиеся приобретают знания и умения в процессе самостоятельного планирования и выполнения постепенно усложняющихся практических заданий — проектов.</w:t>
      </w:r>
    </w:p>
    <w:p w14:paraId="211970E9">
      <w:pPr>
        <w:pStyle w:val="9"/>
        <w:numPr>
          <w:ilvl w:val="0"/>
          <w:numId w:val="3"/>
        </w:numPr>
        <w:ind w:left="420" w:leftChars="0" w:hanging="420" w:firstLineChars="0"/>
        <w:jc w:val="both"/>
        <w:rPr>
          <w:rFonts w:hint="default"/>
          <w:color w:val="auto"/>
          <w:sz w:val="28"/>
          <w:szCs w:val="28"/>
          <w:u w:val="none"/>
          <w:lang w:val="ru-RU"/>
        </w:rPr>
      </w:pPr>
      <w:r>
        <w:rPr>
          <w:rFonts w:hint="default"/>
          <w:color w:val="auto"/>
          <w:sz w:val="28"/>
          <w:szCs w:val="28"/>
          <w:u w:val="none"/>
          <w:lang w:val="ru-RU"/>
        </w:rPr>
        <w:t>Интерактивные задания. Ученики могут проверить и закрепить свои знания в игровой форме, что повышает мотивацию и эффективность усвоения материала.</w:t>
      </w:r>
    </w:p>
    <w:p w14:paraId="5A889FE5">
      <w:pPr>
        <w:pStyle w:val="9"/>
        <w:numPr>
          <w:ilvl w:val="0"/>
          <w:numId w:val="2"/>
        </w:numPr>
        <w:ind w:left="0"/>
        <w:jc w:val="both"/>
        <w:rPr>
          <w:rFonts w:hint="default"/>
          <w:color w:val="auto"/>
          <w:sz w:val="28"/>
          <w:szCs w:val="28"/>
          <w:u w:val="none"/>
          <w:lang w:val="ru-RU"/>
        </w:rPr>
      </w:pPr>
      <w:r>
        <w:rPr>
          <w:color w:val="auto"/>
          <w:sz w:val="28"/>
          <w:szCs w:val="28"/>
          <w:u w:val="single"/>
        </w:rPr>
        <w:t>Слушали: (по второму вопросу)</w:t>
      </w:r>
      <w:r>
        <w:rPr>
          <w:rFonts w:hint="default"/>
          <w:color w:val="auto"/>
          <w:sz w:val="28"/>
          <w:szCs w:val="28"/>
          <w:u w:val="none"/>
          <w:lang w:val="ru-RU"/>
        </w:rPr>
        <w:t xml:space="preserve"> Дорохманову И.Ф., учитель МБОУ Приютинская СОШ и Гусеву И.Ю., учитель МБОУ Вареновская СОШ.</w:t>
      </w:r>
    </w:p>
    <w:p w14:paraId="1DAACB28">
      <w:pPr>
        <w:pStyle w:val="9"/>
        <w:numPr>
          <w:ilvl w:val="0"/>
          <w:numId w:val="0"/>
        </w:numPr>
        <w:jc w:val="both"/>
        <w:rPr>
          <w:rFonts w:hint="default"/>
          <w:color w:val="auto"/>
          <w:sz w:val="28"/>
          <w:szCs w:val="28"/>
          <w:u w:val="none"/>
          <w:lang w:val="ru-RU"/>
        </w:rPr>
      </w:pPr>
      <w:r>
        <w:rPr>
          <w:rFonts w:hint="default"/>
          <w:color w:val="auto"/>
          <w:sz w:val="28"/>
          <w:szCs w:val="28"/>
          <w:u w:val="none"/>
          <w:lang w:val="ru-RU"/>
        </w:rPr>
        <w:t>В эпоху цифровизации образования особенно важно грамотно интегрировать новые технологии в педагогический процесс.</w:t>
      </w:r>
    </w:p>
    <w:p w14:paraId="2EDF9DCB">
      <w:pPr>
        <w:pStyle w:val="9"/>
        <w:numPr>
          <w:ilvl w:val="0"/>
          <w:numId w:val="0"/>
        </w:numPr>
        <w:jc w:val="both"/>
        <w:rPr>
          <w:rFonts w:hint="default"/>
          <w:color w:val="auto"/>
          <w:sz w:val="28"/>
          <w:szCs w:val="28"/>
          <w:u w:val="none"/>
          <w:lang w:val="ru-RU"/>
        </w:rPr>
      </w:pPr>
      <w:r>
        <w:rPr>
          <w:rFonts w:hint="default"/>
          <w:color w:val="auto"/>
          <w:sz w:val="28"/>
          <w:szCs w:val="28"/>
          <w:u w:val="none"/>
          <w:lang w:val="ru-RU"/>
        </w:rPr>
        <w:t>Современные требования к кабинету: современный кабинет химии и биологии — это не просто помещение с оборудованием, а интегрированная образовательная среда, включающая:</w:t>
      </w:r>
    </w:p>
    <w:p w14:paraId="22705404">
      <w:pPr>
        <w:pStyle w:val="9"/>
        <w:numPr>
          <w:ilvl w:val="0"/>
          <w:numId w:val="0"/>
        </w:numPr>
        <w:jc w:val="both"/>
        <w:rPr>
          <w:rFonts w:hint="default"/>
          <w:color w:val="auto"/>
          <w:sz w:val="28"/>
          <w:szCs w:val="28"/>
          <w:u w:val="none"/>
          <w:lang w:val="ru-RU"/>
        </w:rPr>
      </w:pPr>
      <w:r>
        <w:rPr>
          <w:rFonts w:hint="default"/>
          <w:color w:val="auto"/>
          <w:sz w:val="28"/>
          <w:szCs w:val="28"/>
          <w:u w:val="none"/>
          <w:lang w:val="ru-RU"/>
        </w:rPr>
        <w:t>Цифровые лаборатории</w:t>
      </w:r>
    </w:p>
    <w:p w14:paraId="017D2DE9">
      <w:pPr>
        <w:pStyle w:val="9"/>
        <w:numPr>
          <w:ilvl w:val="0"/>
          <w:numId w:val="0"/>
        </w:numPr>
        <w:jc w:val="both"/>
        <w:rPr>
          <w:rFonts w:hint="default"/>
          <w:color w:val="auto"/>
          <w:sz w:val="28"/>
          <w:szCs w:val="28"/>
          <w:u w:val="none"/>
          <w:lang w:val="ru-RU"/>
        </w:rPr>
      </w:pPr>
      <w:r>
        <w:rPr>
          <w:rFonts w:hint="default"/>
          <w:color w:val="auto"/>
          <w:sz w:val="28"/>
          <w:szCs w:val="28"/>
          <w:u w:val="none"/>
          <w:lang w:val="ru-RU"/>
        </w:rPr>
        <w:t>Интерактивные доски</w:t>
      </w:r>
    </w:p>
    <w:p w14:paraId="7549EE5E">
      <w:pPr>
        <w:pStyle w:val="9"/>
        <w:numPr>
          <w:ilvl w:val="0"/>
          <w:numId w:val="0"/>
        </w:numPr>
        <w:jc w:val="both"/>
        <w:rPr>
          <w:rFonts w:hint="default"/>
          <w:color w:val="auto"/>
          <w:sz w:val="28"/>
          <w:szCs w:val="28"/>
          <w:u w:val="none"/>
          <w:lang w:val="ru-RU"/>
        </w:rPr>
      </w:pPr>
      <w:r>
        <w:rPr>
          <w:rFonts w:hint="default"/>
          <w:color w:val="auto"/>
          <w:sz w:val="28"/>
          <w:szCs w:val="28"/>
          <w:u w:val="none"/>
          <w:lang w:val="ru-RU"/>
        </w:rPr>
        <w:t>Мультимедийное оборудование</w:t>
      </w:r>
    </w:p>
    <w:p w14:paraId="6DDF990D">
      <w:pPr>
        <w:pStyle w:val="9"/>
        <w:numPr>
          <w:ilvl w:val="0"/>
          <w:numId w:val="0"/>
        </w:numPr>
        <w:jc w:val="both"/>
        <w:rPr>
          <w:rFonts w:hint="default"/>
          <w:color w:val="auto"/>
          <w:sz w:val="28"/>
          <w:szCs w:val="28"/>
          <w:u w:val="none"/>
          <w:lang w:val="ru-RU"/>
        </w:rPr>
      </w:pPr>
      <w:r>
        <w:rPr>
          <w:rFonts w:hint="default"/>
          <w:color w:val="auto"/>
          <w:sz w:val="28"/>
          <w:szCs w:val="28"/>
          <w:u w:val="none"/>
          <w:lang w:val="ru-RU"/>
        </w:rPr>
        <w:t>Цифровые микроскопы</w:t>
      </w:r>
    </w:p>
    <w:p w14:paraId="7A2191C4">
      <w:pPr>
        <w:pStyle w:val="9"/>
        <w:numPr>
          <w:ilvl w:val="0"/>
          <w:numId w:val="0"/>
        </w:numPr>
        <w:jc w:val="both"/>
        <w:rPr>
          <w:rFonts w:hint="default"/>
          <w:color w:val="auto"/>
          <w:sz w:val="28"/>
          <w:szCs w:val="28"/>
          <w:u w:val="none"/>
          <w:lang w:val="ru-RU"/>
        </w:rPr>
      </w:pPr>
      <w:r>
        <w:rPr>
          <w:rFonts w:hint="default"/>
          <w:color w:val="auto"/>
          <w:sz w:val="28"/>
          <w:szCs w:val="28"/>
          <w:u w:val="none"/>
          <w:lang w:val="ru-RU"/>
        </w:rPr>
        <w:t>Виртуальные лаборатории</w:t>
      </w:r>
    </w:p>
    <w:p w14:paraId="0B435DB9">
      <w:pPr>
        <w:pStyle w:val="9"/>
        <w:numPr>
          <w:ilvl w:val="0"/>
          <w:numId w:val="0"/>
        </w:numPr>
        <w:jc w:val="both"/>
        <w:rPr>
          <w:rFonts w:hint="default"/>
          <w:b/>
          <w:bCs/>
          <w:color w:val="auto"/>
          <w:sz w:val="28"/>
          <w:szCs w:val="28"/>
          <w:u w:val="none"/>
          <w:lang w:val="ru-RU"/>
        </w:rPr>
      </w:pPr>
      <w:r>
        <w:rPr>
          <w:rFonts w:hint="default"/>
          <w:b/>
          <w:bCs/>
          <w:color w:val="auto"/>
          <w:sz w:val="28"/>
          <w:szCs w:val="28"/>
          <w:u w:val="none"/>
          <w:lang w:val="ru-RU"/>
        </w:rPr>
        <w:t>Педагогические стратегии</w:t>
      </w:r>
    </w:p>
    <w:p w14:paraId="1848266C">
      <w:pPr>
        <w:pStyle w:val="9"/>
        <w:numPr>
          <w:ilvl w:val="0"/>
          <w:numId w:val="0"/>
        </w:numPr>
        <w:jc w:val="both"/>
        <w:rPr>
          <w:rFonts w:hint="default"/>
          <w:color w:val="auto"/>
          <w:sz w:val="28"/>
          <w:szCs w:val="28"/>
          <w:u w:val="none"/>
          <w:lang w:val="ru-RU"/>
        </w:rPr>
      </w:pPr>
      <w:r>
        <w:rPr>
          <w:rFonts w:hint="default"/>
          <w:color w:val="auto"/>
          <w:sz w:val="28"/>
          <w:szCs w:val="28"/>
          <w:u w:val="none"/>
          <w:lang w:val="ru-RU"/>
        </w:rPr>
        <w:t>1.</w:t>
      </w:r>
      <w:r>
        <w:rPr>
          <w:rFonts w:hint="default"/>
          <w:color w:val="auto"/>
          <w:sz w:val="28"/>
          <w:szCs w:val="28"/>
          <w:u w:val="none"/>
          <w:lang w:val="ru-RU"/>
        </w:rPr>
        <w:tab/>
      </w:r>
      <w:r>
        <w:rPr>
          <w:rFonts w:hint="default"/>
          <w:color w:val="auto"/>
          <w:sz w:val="28"/>
          <w:szCs w:val="28"/>
          <w:u w:val="none"/>
          <w:lang w:val="ru-RU"/>
        </w:rPr>
        <w:t>Проектное обучение: организация исследовательских проектов с использованием современного оборудования, создание междисциплинарных проектов, развитие навыков самостоятельной работы</w:t>
      </w:r>
    </w:p>
    <w:p w14:paraId="66BA2609">
      <w:pPr>
        <w:pStyle w:val="9"/>
        <w:numPr>
          <w:ilvl w:val="0"/>
          <w:numId w:val="0"/>
        </w:numPr>
        <w:jc w:val="both"/>
        <w:rPr>
          <w:rFonts w:hint="default"/>
          <w:color w:val="auto"/>
          <w:sz w:val="28"/>
          <w:szCs w:val="28"/>
          <w:u w:val="none"/>
          <w:lang w:val="ru-RU"/>
        </w:rPr>
      </w:pPr>
      <w:r>
        <w:rPr>
          <w:rFonts w:hint="default"/>
          <w:color w:val="auto"/>
          <w:sz w:val="28"/>
          <w:szCs w:val="28"/>
          <w:u w:val="none"/>
          <w:lang w:val="ru-RU"/>
        </w:rPr>
        <w:t>2.</w:t>
      </w:r>
      <w:r>
        <w:rPr>
          <w:rFonts w:hint="default"/>
          <w:color w:val="auto"/>
          <w:sz w:val="28"/>
          <w:szCs w:val="28"/>
          <w:u w:val="none"/>
          <w:lang w:val="ru-RU"/>
        </w:rPr>
        <w:tab/>
      </w:r>
      <w:r>
        <w:rPr>
          <w:rFonts w:hint="default"/>
          <w:color w:val="auto"/>
          <w:sz w:val="28"/>
          <w:szCs w:val="28"/>
          <w:u w:val="none"/>
          <w:lang w:val="ru-RU"/>
        </w:rPr>
        <w:t>Дифференцированный подход, использование разноуровневых заданий, адаптация материалов под индивидуальные особенности учащихся, применение различных форматов работы</w:t>
      </w:r>
    </w:p>
    <w:p w14:paraId="727D0243">
      <w:pPr>
        <w:pStyle w:val="9"/>
        <w:numPr>
          <w:ilvl w:val="0"/>
          <w:numId w:val="0"/>
        </w:numPr>
        <w:jc w:val="both"/>
        <w:rPr>
          <w:rFonts w:hint="default"/>
          <w:color w:val="auto"/>
          <w:sz w:val="28"/>
          <w:szCs w:val="28"/>
          <w:u w:val="none"/>
          <w:lang w:val="ru-RU"/>
        </w:rPr>
      </w:pPr>
      <w:r>
        <w:rPr>
          <w:rFonts w:hint="default"/>
          <w:color w:val="auto"/>
          <w:sz w:val="28"/>
          <w:szCs w:val="28"/>
          <w:u w:val="none"/>
          <w:lang w:val="ru-RU"/>
        </w:rPr>
        <w:t>3.</w:t>
      </w:r>
      <w:r>
        <w:rPr>
          <w:rFonts w:hint="default"/>
          <w:color w:val="auto"/>
          <w:sz w:val="28"/>
          <w:szCs w:val="28"/>
          <w:u w:val="none"/>
          <w:lang w:val="ru-RU"/>
        </w:rPr>
        <w:tab/>
      </w:r>
      <w:r>
        <w:rPr>
          <w:rFonts w:hint="default"/>
          <w:color w:val="auto"/>
          <w:sz w:val="28"/>
          <w:szCs w:val="28"/>
          <w:u w:val="none"/>
          <w:lang w:val="ru-RU"/>
        </w:rPr>
        <w:t xml:space="preserve">Интерактивные методы: работа с цифровыми лабораториями, моделирование химических процессов, виртуальные эксперименты, использование интерактивных пособий. </w:t>
      </w:r>
    </w:p>
    <w:p w14:paraId="47D98D6A">
      <w:pPr>
        <w:pStyle w:val="9"/>
        <w:numPr>
          <w:ilvl w:val="0"/>
          <w:numId w:val="0"/>
        </w:numPr>
        <w:jc w:val="both"/>
        <w:rPr>
          <w:rFonts w:hint="default"/>
          <w:color w:val="auto"/>
          <w:sz w:val="28"/>
          <w:szCs w:val="28"/>
          <w:u w:val="none"/>
          <w:lang w:val="ru-RU"/>
        </w:rPr>
      </w:pPr>
      <w:r>
        <w:rPr>
          <w:rFonts w:hint="default"/>
          <w:b/>
          <w:bCs/>
          <w:color w:val="auto"/>
          <w:sz w:val="28"/>
          <w:szCs w:val="28"/>
          <w:u w:val="none"/>
          <w:lang w:val="ru-RU"/>
        </w:rPr>
        <w:t>Практические рекомендации</w:t>
      </w:r>
    </w:p>
    <w:p w14:paraId="3975D4CD">
      <w:pPr>
        <w:pStyle w:val="9"/>
        <w:numPr>
          <w:ilvl w:val="0"/>
          <w:numId w:val="0"/>
        </w:numPr>
        <w:jc w:val="both"/>
        <w:rPr>
          <w:rFonts w:hint="default"/>
          <w:color w:val="auto"/>
          <w:sz w:val="28"/>
          <w:szCs w:val="28"/>
          <w:u w:val="none"/>
          <w:lang w:val="ru-RU"/>
        </w:rPr>
      </w:pPr>
      <w:r>
        <w:rPr>
          <w:rFonts w:hint="default"/>
          <w:color w:val="auto"/>
          <w:sz w:val="28"/>
          <w:szCs w:val="28"/>
          <w:u w:val="none"/>
          <w:lang w:val="ru-RU"/>
        </w:rPr>
        <w:t>1.</w:t>
      </w:r>
      <w:r>
        <w:rPr>
          <w:rFonts w:hint="default"/>
          <w:color w:val="auto"/>
          <w:sz w:val="28"/>
          <w:szCs w:val="28"/>
          <w:u w:val="none"/>
          <w:lang w:val="ru-RU"/>
        </w:rPr>
        <w:tab/>
      </w:r>
      <w:r>
        <w:rPr>
          <w:rFonts w:hint="default"/>
          <w:color w:val="auto"/>
          <w:sz w:val="28"/>
          <w:szCs w:val="28"/>
          <w:u w:val="none"/>
          <w:lang w:val="ru-RU"/>
        </w:rPr>
        <w:t>Организация пространства</w:t>
      </w:r>
    </w:p>
    <w:p w14:paraId="1E520037">
      <w:pPr>
        <w:pStyle w:val="9"/>
        <w:numPr>
          <w:ilvl w:val="0"/>
          <w:numId w:val="0"/>
        </w:numPr>
        <w:jc w:val="both"/>
        <w:rPr>
          <w:rFonts w:hint="default"/>
          <w:color w:val="auto"/>
          <w:sz w:val="28"/>
          <w:szCs w:val="28"/>
          <w:u w:val="none"/>
          <w:lang w:val="ru-RU"/>
        </w:rPr>
      </w:pPr>
      <w:r>
        <w:rPr>
          <w:rFonts w:hint="default"/>
          <w:color w:val="auto"/>
          <w:sz w:val="28"/>
          <w:szCs w:val="28"/>
          <w:u w:val="none"/>
          <w:lang w:val="ru-RU"/>
        </w:rPr>
        <w:t>Рациональное размещение оборудования</w:t>
      </w:r>
    </w:p>
    <w:p w14:paraId="36F3C1A9">
      <w:pPr>
        <w:pStyle w:val="9"/>
        <w:numPr>
          <w:ilvl w:val="0"/>
          <w:numId w:val="0"/>
        </w:numPr>
        <w:jc w:val="both"/>
        <w:rPr>
          <w:rFonts w:hint="default"/>
          <w:color w:val="auto"/>
          <w:sz w:val="28"/>
          <w:szCs w:val="28"/>
          <w:u w:val="none"/>
          <w:lang w:val="ru-RU"/>
        </w:rPr>
      </w:pPr>
      <w:r>
        <w:rPr>
          <w:rFonts w:hint="default"/>
          <w:color w:val="auto"/>
          <w:sz w:val="28"/>
          <w:szCs w:val="28"/>
          <w:u w:val="none"/>
          <w:lang w:val="ru-RU"/>
        </w:rPr>
        <w:t>Создание зон для разных видов деятельности</w:t>
      </w:r>
    </w:p>
    <w:p w14:paraId="2B4AAF6F">
      <w:pPr>
        <w:pStyle w:val="9"/>
        <w:numPr>
          <w:ilvl w:val="0"/>
          <w:numId w:val="0"/>
        </w:numPr>
        <w:jc w:val="both"/>
        <w:rPr>
          <w:rFonts w:hint="default"/>
          <w:color w:val="auto"/>
          <w:sz w:val="28"/>
          <w:szCs w:val="28"/>
          <w:u w:val="none"/>
          <w:lang w:val="ru-RU"/>
        </w:rPr>
      </w:pPr>
      <w:r>
        <w:rPr>
          <w:rFonts w:hint="default"/>
          <w:color w:val="auto"/>
          <w:sz w:val="28"/>
          <w:szCs w:val="28"/>
          <w:u w:val="none"/>
          <w:lang w:val="ru-RU"/>
        </w:rPr>
        <w:t>Обеспечение безопасности при работе с материалами</w:t>
      </w:r>
    </w:p>
    <w:p w14:paraId="4C8F42F3">
      <w:pPr>
        <w:pStyle w:val="9"/>
        <w:numPr>
          <w:ilvl w:val="0"/>
          <w:numId w:val="0"/>
        </w:numPr>
        <w:jc w:val="both"/>
        <w:rPr>
          <w:rFonts w:hint="default"/>
          <w:color w:val="auto"/>
          <w:sz w:val="28"/>
          <w:szCs w:val="28"/>
          <w:u w:val="none"/>
          <w:lang w:val="ru-RU"/>
        </w:rPr>
      </w:pPr>
      <w:r>
        <w:rPr>
          <w:rFonts w:hint="default"/>
          <w:color w:val="auto"/>
          <w:sz w:val="28"/>
          <w:szCs w:val="28"/>
          <w:u w:val="none"/>
          <w:lang w:val="ru-RU"/>
        </w:rPr>
        <w:t>2.</w:t>
      </w:r>
      <w:r>
        <w:rPr>
          <w:rFonts w:hint="default"/>
          <w:color w:val="auto"/>
          <w:sz w:val="28"/>
          <w:szCs w:val="28"/>
          <w:u w:val="none"/>
          <w:lang w:val="ru-RU"/>
        </w:rPr>
        <w:tab/>
      </w:r>
      <w:r>
        <w:rPr>
          <w:rFonts w:hint="default"/>
          <w:color w:val="auto"/>
          <w:sz w:val="28"/>
          <w:szCs w:val="28"/>
          <w:u w:val="none"/>
          <w:lang w:val="ru-RU"/>
        </w:rPr>
        <w:t>Методическое обеспечение</w:t>
      </w:r>
    </w:p>
    <w:p w14:paraId="63950599">
      <w:pPr>
        <w:pStyle w:val="9"/>
        <w:numPr>
          <w:ilvl w:val="0"/>
          <w:numId w:val="0"/>
        </w:numPr>
        <w:jc w:val="both"/>
        <w:rPr>
          <w:rFonts w:hint="default"/>
          <w:color w:val="auto"/>
          <w:sz w:val="28"/>
          <w:szCs w:val="28"/>
          <w:u w:val="none"/>
          <w:lang w:val="ru-RU"/>
        </w:rPr>
      </w:pPr>
      <w:r>
        <w:rPr>
          <w:rFonts w:hint="default"/>
          <w:color w:val="auto"/>
          <w:sz w:val="28"/>
          <w:szCs w:val="28"/>
          <w:u w:val="none"/>
          <w:lang w:val="ru-RU"/>
        </w:rPr>
        <w:t>Разработка цифровых методических материалов</w:t>
      </w:r>
    </w:p>
    <w:p w14:paraId="04049E3B">
      <w:pPr>
        <w:pStyle w:val="9"/>
        <w:numPr>
          <w:ilvl w:val="0"/>
          <w:numId w:val="0"/>
        </w:numPr>
        <w:jc w:val="both"/>
        <w:rPr>
          <w:rFonts w:hint="default"/>
          <w:color w:val="auto"/>
          <w:sz w:val="28"/>
          <w:szCs w:val="28"/>
          <w:u w:val="none"/>
          <w:lang w:val="ru-RU"/>
        </w:rPr>
      </w:pPr>
      <w:r>
        <w:rPr>
          <w:rFonts w:hint="default"/>
          <w:color w:val="auto"/>
          <w:sz w:val="28"/>
          <w:szCs w:val="28"/>
          <w:u w:val="none"/>
          <w:lang w:val="ru-RU"/>
        </w:rPr>
        <w:t>Создание банка лабораторных работ</w:t>
      </w:r>
    </w:p>
    <w:p w14:paraId="1164DC7A">
      <w:pPr>
        <w:pStyle w:val="9"/>
        <w:numPr>
          <w:ilvl w:val="0"/>
          <w:numId w:val="0"/>
        </w:numPr>
        <w:jc w:val="both"/>
        <w:rPr>
          <w:rFonts w:hint="default"/>
          <w:color w:val="auto"/>
          <w:sz w:val="28"/>
          <w:szCs w:val="28"/>
          <w:u w:val="none"/>
          <w:lang w:val="ru-RU"/>
        </w:rPr>
      </w:pPr>
      <w:r>
        <w:rPr>
          <w:rFonts w:hint="default"/>
          <w:color w:val="auto"/>
          <w:sz w:val="28"/>
          <w:szCs w:val="28"/>
          <w:u w:val="none"/>
          <w:lang w:val="ru-RU"/>
        </w:rPr>
        <w:t>Внедрение электронных журналов наблюдений</w:t>
      </w:r>
    </w:p>
    <w:p w14:paraId="6D66CCBA">
      <w:pPr>
        <w:pStyle w:val="9"/>
        <w:numPr>
          <w:ilvl w:val="0"/>
          <w:numId w:val="0"/>
        </w:numPr>
        <w:jc w:val="both"/>
        <w:rPr>
          <w:rFonts w:hint="default"/>
          <w:color w:val="auto"/>
          <w:sz w:val="28"/>
          <w:szCs w:val="28"/>
          <w:u w:val="none"/>
          <w:lang w:val="ru-RU"/>
        </w:rPr>
      </w:pPr>
      <w:r>
        <w:rPr>
          <w:rFonts w:hint="default"/>
          <w:color w:val="auto"/>
          <w:sz w:val="28"/>
          <w:szCs w:val="28"/>
          <w:u w:val="none"/>
          <w:lang w:val="ru-RU"/>
        </w:rPr>
        <w:t>3.</w:t>
      </w:r>
      <w:r>
        <w:rPr>
          <w:rFonts w:hint="default"/>
          <w:color w:val="auto"/>
          <w:sz w:val="28"/>
          <w:szCs w:val="28"/>
          <w:u w:val="none"/>
          <w:lang w:val="ru-RU"/>
        </w:rPr>
        <w:tab/>
      </w:r>
      <w:r>
        <w:rPr>
          <w:rFonts w:hint="default"/>
          <w:color w:val="auto"/>
          <w:sz w:val="28"/>
          <w:szCs w:val="28"/>
          <w:u w:val="none"/>
          <w:lang w:val="ru-RU"/>
        </w:rPr>
        <w:t>Работа с оборудованием</w:t>
      </w:r>
    </w:p>
    <w:p w14:paraId="44894D1A">
      <w:pPr>
        <w:pStyle w:val="9"/>
        <w:numPr>
          <w:ilvl w:val="0"/>
          <w:numId w:val="0"/>
        </w:numPr>
        <w:jc w:val="both"/>
        <w:rPr>
          <w:rFonts w:hint="default"/>
          <w:color w:val="auto"/>
          <w:sz w:val="28"/>
          <w:szCs w:val="28"/>
          <w:u w:val="none"/>
          <w:lang w:val="ru-RU"/>
        </w:rPr>
      </w:pPr>
      <w:r>
        <w:rPr>
          <w:rFonts w:hint="default"/>
          <w:color w:val="auto"/>
          <w:sz w:val="28"/>
          <w:szCs w:val="28"/>
          <w:u w:val="none"/>
          <w:lang w:val="ru-RU"/>
        </w:rPr>
        <w:t>Регулярное обновление программного обеспечения</w:t>
      </w:r>
    </w:p>
    <w:p w14:paraId="16E59518">
      <w:pPr>
        <w:pStyle w:val="9"/>
        <w:numPr>
          <w:ilvl w:val="0"/>
          <w:numId w:val="0"/>
        </w:numPr>
        <w:jc w:val="both"/>
        <w:rPr>
          <w:rFonts w:hint="default"/>
          <w:color w:val="auto"/>
          <w:sz w:val="28"/>
          <w:szCs w:val="28"/>
          <w:u w:val="none"/>
          <w:lang w:val="ru-RU"/>
        </w:rPr>
      </w:pPr>
      <w:r>
        <w:rPr>
          <w:rFonts w:hint="default"/>
          <w:color w:val="auto"/>
          <w:sz w:val="28"/>
          <w:szCs w:val="28"/>
          <w:u w:val="none"/>
          <w:lang w:val="ru-RU"/>
        </w:rPr>
        <w:t>Обучение учащихся правилам работы с техникой</w:t>
      </w:r>
    </w:p>
    <w:p w14:paraId="76C77505">
      <w:pPr>
        <w:pStyle w:val="9"/>
        <w:numPr>
          <w:ilvl w:val="0"/>
          <w:numId w:val="0"/>
        </w:numPr>
        <w:jc w:val="both"/>
        <w:rPr>
          <w:rFonts w:hint="default"/>
          <w:color w:val="auto"/>
          <w:sz w:val="28"/>
          <w:szCs w:val="28"/>
          <w:u w:val="none"/>
          <w:lang w:val="ru-RU"/>
        </w:rPr>
      </w:pPr>
      <w:r>
        <w:rPr>
          <w:rFonts w:hint="default"/>
          <w:color w:val="auto"/>
          <w:sz w:val="28"/>
          <w:szCs w:val="28"/>
          <w:u w:val="none"/>
          <w:lang w:val="ru-RU"/>
        </w:rPr>
        <w:t>Проведение инструктажей по технике безопасности</w:t>
      </w:r>
    </w:p>
    <w:p w14:paraId="14A11789">
      <w:pPr>
        <w:pStyle w:val="9"/>
        <w:numPr>
          <w:ilvl w:val="0"/>
          <w:numId w:val="0"/>
        </w:numPr>
        <w:jc w:val="both"/>
        <w:rPr>
          <w:rFonts w:hint="default"/>
          <w:color w:val="auto"/>
          <w:sz w:val="28"/>
          <w:szCs w:val="28"/>
          <w:u w:val="none"/>
          <w:lang w:val="ru-RU"/>
        </w:rPr>
      </w:pPr>
      <w:r>
        <w:rPr>
          <w:rFonts w:hint="default"/>
          <w:color w:val="auto"/>
          <w:sz w:val="28"/>
          <w:szCs w:val="28"/>
          <w:u w:val="none"/>
          <w:lang w:val="ru-RU"/>
        </w:rPr>
        <w:t>Эффективное использование современного кабинета химии и биологии требует:</w:t>
      </w:r>
    </w:p>
    <w:p w14:paraId="509F8544">
      <w:pPr>
        <w:pStyle w:val="9"/>
        <w:numPr>
          <w:ilvl w:val="0"/>
          <w:numId w:val="0"/>
        </w:numPr>
        <w:jc w:val="both"/>
        <w:rPr>
          <w:rFonts w:hint="default"/>
          <w:color w:val="auto"/>
          <w:sz w:val="28"/>
          <w:szCs w:val="28"/>
          <w:u w:val="none"/>
          <w:lang w:val="ru-RU"/>
        </w:rPr>
      </w:pPr>
      <w:r>
        <w:rPr>
          <w:rFonts w:hint="default"/>
          <w:color w:val="auto"/>
          <w:sz w:val="28"/>
          <w:szCs w:val="28"/>
          <w:u w:val="none"/>
          <w:lang w:val="ru-RU"/>
        </w:rPr>
        <w:t>Постоянного совершенствования педагогических методов</w:t>
      </w:r>
    </w:p>
    <w:p w14:paraId="644089DE">
      <w:pPr>
        <w:pStyle w:val="9"/>
        <w:numPr>
          <w:ilvl w:val="0"/>
          <w:numId w:val="0"/>
        </w:numPr>
        <w:jc w:val="both"/>
        <w:rPr>
          <w:rFonts w:hint="default"/>
          <w:color w:val="auto"/>
          <w:sz w:val="28"/>
          <w:szCs w:val="28"/>
          <w:u w:val="none"/>
          <w:lang w:val="ru-RU"/>
        </w:rPr>
      </w:pPr>
      <w:r>
        <w:rPr>
          <w:rFonts w:hint="default"/>
          <w:color w:val="auto"/>
          <w:sz w:val="28"/>
          <w:szCs w:val="28"/>
          <w:u w:val="none"/>
          <w:lang w:val="ru-RU"/>
        </w:rPr>
        <w:t>Активного внедрения цифровых технологий</w:t>
      </w:r>
    </w:p>
    <w:p w14:paraId="441955B1">
      <w:pPr>
        <w:pStyle w:val="9"/>
        <w:numPr>
          <w:ilvl w:val="0"/>
          <w:numId w:val="0"/>
        </w:numPr>
        <w:jc w:val="both"/>
        <w:rPr>
          <w:rFonts w:hint="default"/>
          <w:color w:val="auto"/>
          <w:sz w:val="28"/>
          <w:szCs w:val="28"/>
          <w:u w:val="none"/>
          <w:lang w:val="ru-RU"/>
        </w:rPr>
      </w:pPr>
      <w:r>
        <w:rPr>
          <w:rFonts w:hint="default"/>
          <w:color w:val="auto"/>
          <w:sz w:val="28"/>
          <w:szCs w:val="28"/>
          <w:u w:val="none"/>
          <w:lang w:val="ru-RU"/>
        </w:rPr>
        <w:t>Развития профессиональной компетентности педагогов</w:t>
      </w:r>
    </w:p>
    <w:p w14:paraId="504371B1">
      <w:pPr>
        <w:pStyle w:val="9"/>
        <w:numPr>
          <w:ilvl w:val="0"/>
          <w:numId w:val="0"/>
        </w:numPr>
        <w:jc w:val="both"/>
        <w:rPr>
          <w:rFonts w:hint="default"/>
          <w:color w:val="auto"/>
          <w:sz w:val="28"/>
          <w:szCs w:val="28"/>
          <w:u w:val="none"/>
          <w:lang w:val="ru-RU"/>
        </w:rPr>
      </w:pPr>
      <w:r>
        <w:rPr>
          <w:rFonts w:hint="default"/>
          <w:color w:val="auto"/>
          <w:sz w:val="28"/>
          <w:szCs w:val="28"/>
          <w:u w:val="none"/>
          <w:lang w:val="ru-RU"/>
        </w:rPr>
        <w:t>Создания комфортной образовательной среды</w:t>
      </w:r>
    </w:p>
    <w:p w14:paraId="05EF3481">
      <w:pPr>
        <w:pStyle w:val="9"/>
        <w:numPr>
          <w:ilvl w:val="0"/>
          <w:numId w:val="0"/>
        </w:numPr>
        <w:jc w:val="both"/>
        <w:rPr>
          <w:rFonts w:hint="default"/>
          <w:color w:val="auto"/>
          <w:sz w:val="28"/>
          <w:szCs w:val="28"/>
          <w:u w:val="none"/>
          <w:lang w:val="ru-RU"/>
        </w:rPr>
      </w:pPr>
      <w:r>
        <w:rPr>
          <w:rFonts w:hint="default"/>
          <w:color w:val="auto"/>
          <w:sz w:val="28"/>
          <w:szCs w:val="28"/>
          <w:u w:val="none"/>
          <w:lang w:val="ru-RU"/>
        </w:rPr>
        <w:t xml:space="preserve">Только комплексный подход к организации учебного процесса позволит достичь высоких результатов в обучении и развитии учащихся. </w:t>
      </w:r>
    </w:p>
    <w:p w14:paraId="23534F5A">
      <w:pPr>
        <w:pStyle w:val="9"/>
        <w:numPr>
          <w:ilvl w:val="0"/>
          <w:numId w:val="0"/>
        </w:numPr>
        <w:jc w:val="both"/>
        <w:rPr>
          <w:rFonts w:hint="default"/>
          <w:color w:val="auto"/>
          <w:sz w:val="28"/>
          <w:szCs w:val="28"/>
          <w:u w:val="none"/>
          <w:lang w:val="ru-RU"/>
        </w:rPr>
      </w:pPr>
    </w:p>
    <w:p w14:paraId="63A943F7">
      <w:pPr>
        <w:pStyle w:val="9"/>
        <w:numPr>
          <w:ilvl w:val="0"/>
          <w:numId w:val="2"/>
        </w:numPr>
        <w:ind w:left="0" w:leftChars="0" w:firstLine="0" w:firstLineChars="0"/>
        <w:jc w:val="both"/>
        <w:rPr>
          <w:rFonts w:hint="default"/>
          <w:color w:val="auto"/>
          <w:sz w:val="28"/>
          <w:szCs w:val="28"/>
          <w:u w:val="none"/>
          <w:lang w:val="ru-RU"/>
        </w:rPr>
      </w:pPr>
      <w:r>
        <w:rPr>
          <w:color w:val="auto"/>
          <w:sz w:val="28"/>
          <w:szCs w:val="28"/>
          <w:u w:val="single"/>
        </w:rPr>
        <w:t>Слушали: (по третьему вопросу)</w:t>
      </w:r>
      <w:r>
        <w:rPr>
          <w:rFonts w:hint="default"/>
          <w:color w:val="auto"/>
          <w:sz w:val="28"/>
          <w:szCs w:val="28"/>
          <w:u w:val="none"/>
          <w:lang w:val="ru-RU"/>
        </w:rPr>
        <w:t xml:space="preserve"> Дорохманову И.Ф., учитель МБОУ Приютинская СОШ</w:t>
      </w:r>
    </w:p>
    <w:p w14:paraId="1A92D503">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240" w:lineRule="auto"/>
        <w:ind w:left="0" w:right="0" w:firstLine="700"/>
        <w:jc w:val="both"/>
        <w:rPr>
          <w:color w:val="auto"/>
        </w:rPr>
      </w:pPr>
      <w:r>
        <w:rPr>
          <w:rFonts w:hint="default" w:ascii="Times New Roman" w:hAnsi="Times New Roman" w:cs="Times New Roman"/>
          <w:color w:val="auto"/>
          <w:sz w:val="28"/>
          <w:szCs w:val="28"/>
          <w:shd w:val="clear" w:fill="FFFFFF"/>
        </w:rPr>
        <w:t>Современный этап развития системы общего образования характеризуется глубокой трансформацией подходов к организации учебного процесса, что особенно актуально для дисциплин естественнонаучного цикла. Химия и биология являются фундаментальными областями знаний, освоение которых требует не только теоретической подготовки, но и развитой материально-технической базы. Актуальность темы данного доклада обусловлена необходимостью перехода от традиционных методов трансляции знаний к активным формам обучения, среди которых метод кейс-стади занимает ведущее место. В условиях реализации обновленных государственных стандартов модернизация кабинета перестает быть чисто техническим вопросом и становится стратегическим инструментом повышения качества образования, позволяющим интегрировать теорию с практической исследовательской деятельностью .</w:t>
      </w:r>
    </w:p>
    <w:p w14:paraId="48EC87C9">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240" w:lineRule="auto"/>
        <w:ind w:left="0" w:firstLine="700"/>
        <w:jc w:val="both"/>
        <w:rPr>
          <w:color w:val="auto"/>
        </w:rPr>
      </w:pPr>
      <w:r>
        <w:rPr>
          <w:rFonts w:hint="default" w:ascii="Times New Roman" w:hAnsi="Times New Roman" w:cs="Times New Roman"/>
          <w:color w:val="auto"/>
          <w:sz w:val="28"/>
          <w:szCs w:val="28"/>
          <w:shd w:val="clear" w:fill="FFFFFF"/>
        </w:rPr>
        <w:t>Проблема соответствия школьных лабораторий требованиям цифровой эпохи стоит достаточно остро. Успешные примеры модернизации, рассматриваемые через призму конкретных кейсов, позволяют выявить наиболее эффективные алгоритмы обновления образовательной среды. Использование цифровых лабораторий, интерактивных панелей и специализированного программного обеспечения создает условия для визуализации сложных биологических и химических процессов, которые ранее были недоступны для непосредственного наблюдения. Это способствует росту познавательного интереса и формированию у учащихся естественнонаучной грамотности, необходимой для успешной социализации и профессионального самоопределения в высокотехнологичном обществе .</w:t>
      </w:r>
    </w:p>
    <w:p w14:paraId="7589CFE5">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240" w:lineRule="auto"/>
        <w:ind w:left="0" w:firstLine="700"/>
        <w:jc w:val="both"/>
        <w:rPr>
          <w:color w:val="auto"/>
        </w:rPr>
      </w:pPr>
      <w:r>
        <w:rPr>
          <w:rFonts w:hint="default" w:ascii="Times New Roman" w:hAnsi="Times New Roman" w:cs="Times New Roman"/>
          <w:color w:val="auto"/>
          <w:sz w:val="28"/>
          <w:szCs w:val="28"/>
          <w:shd w:val="clear" w:fill="FFFFFF"/>
        </w:rPr>
        <w:t>Объектом данного исследования выступает процесс совершенствования образовательной среды кабинетов химии и биологии в современной общеобразовательной школе. Предметом исследования являются методические и организационные аспекты применения метода кейс-стади как средства демонстрации успешного опыта модернизации учебного пространства и его влияния на динамику качества знаний обучающихся. Важно понимать, что обновление материальной базы должно сопровождаться соответствующей трансформацией педагогических технологий, иначе дорогостоящее оборудование останется невостребованным ресурсом. Системный подход к реновации кабинета подразумевает создание многофункциональных зон, обеспечивающих как групповую работу над проектами, так и индивидуальные лабораторные исследования.</w:t>
      </w:r>
    </w:p>
    <w:p w14:paraId="4D25739B">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240" w:lineRule="auto"/>
        <w:ind w:left="0" w:firstLine="700"/>
        <w:jc w:val="both"/>
        <w:rPr>
          <w:color w:val="auto"/>
        </w:rPr>
      </w:pPr>
      <w:r>
        <w:rPr>
          <w:rFonts w:hint="default" w:ascii="Times New Roman" w:hAnsi="Times New Roman" w:cs="Times New Roman"/>
          <w:color w:val="auto"/>
          <w:sz w:val="28"/>
          <w:szCs w:val="28"/>
          <w:shd w:val="clear" w:fill="FFFFFF"/>
        </w:rPr>
        <w:t>Целью доклада является теоретическое обоснование и практическая демонстрация эффективности модернизации кабинетов химии и биологии на основе анализа успешных кейсов для повышения результативности образовательного процесса. Для достижения поставленной цели необходимо решить ряд задач: раскрыть теоретические основы метода кейс-стади в преподавании естествознания; проанализировать предпосылки и этапы технического переоснащения кабинетов; описать опыт внедрения цифровых лабораторий; оценить влияние новой среды на развитие проектно-исследовательских компетенций учащихся; разработать методические рекомендации по зонированию пространства и тиражированию полученного опыта в рамках профессионального сообщества педагогов. Реализация данных задач позволит сформировать целостное представление о механизмах повышения качества знаний через инновационное развитие предметной среды .</w:t>
      </w:r>
    </w:p>
    <w:p w14:paraId="4DC7E625">
      <w:pPr>
        <w:pStyle w:val="7"/>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240" w:lineRule="auto"/>
        <w:ind w:left="0" w:firstLine="700"/>
        <w:jc w:val="both"/>
        <w:rPr>
          <w:rFonts w:hint="default"/>
          <w:color w:val="auto"/>
          <w:sz w:val="28"/>
          <w:szCs w:val="28"/>
          <w:u w:val="none"/>
          <w:lang w:val="ru-RU"/>
        </w:rPr>
      </w:pPr>
      <w:r>
        <w:rPr>
          <w:rFonts w:hint="default" w:ascii="Times New Roman" w:hAnsi="Times New Roman" w:cs="Times New Roman"/>
          <w:color w:val="auto"/>
          <w:sz w:val="28"/>
          <w:szCs w:val="28"/>
          <w:shd w:val="clear" w:fill="FFFFFF"/>
        </w:rPr>
        <w:t>Научно-практическая значимость работы заключается в обобщении конкретных примеров, которые могут служить ориентиром для учителей химии и биологии при планировании развития собственных учебных кабинетов. Интеграция современных технологических решений и активных методов обучения позволяет не только повысить успеваемость, но и сформировать у школьников устойчивую мотивацию к изучению живой природы и химических превращений. Таким образом, модернизация кабинета рассматривается как комплексный процесс, объединяющий архитектурно-планировочные, технические и методические компоненты в единую экосистему, направленную на достижение высоких образовательных результатов в соответствии с вызовами времени </w:t>
      </w:r>
    </w:p>
    <w:p w14:paraId="0FE43ED0">
      <w:pPr>
        <w:pStyle w:val="9"/>
        <w:numPr>
          <w:ilvl w:val="0"/>
          <w:numId w:val="2"/>
        </w:numPr>
        <w:ind w:left="0" w:leftChars="0" w:firstLine="0" w:firstLineChars="0"/>
        <w:jc w:val="both"/>
        <w:rPr>
          <w:color w:val="auto"/>
          <w:sz w:val="28"/>
          <w:szCs w:val="28"/>
          <w:highlight w:val="none"/>
          <w:u w:val="single"/>
        </w:rPr>
      </w:pPr>
      <w:r>
        <w:rPr>
          <w:color w:val="auto"/>
          <w:sz w:val="28"/>
          <w:szCs w:val="28"/>
          <w:highlight w:val="none"/>
          <w:u w:val="single"/>
        </w:rPr>
        <w:t>Слушали: (по четвертому вопросу)</w:t>
      </w:r>
      <w:r>
        <w:rPr>
          <w:rFonts w:hint="default"/>
          <w:color w:val="auto"/>
          <w:sz w:val="28"/>
          <w:szCs w:val="28"/>
          <w:highlight w:val="none"/>
          <w:u w:val="single"/>
          <w:lang w:val="ru-RU"/>
        </w:rPr>
        <w:t xml:space="preserve"> Пересаду О.В., учитель МБОУ ПСШ № 3.</w:t>
      </w:r>
    </w:p>
    <w:p w14:paraId="253A72C6">
      <w:pPr>
        <w:pStyle w:val="9"/>
        <w:numPr>
          <w:ilvl w:val="0"/>
          <w:numId w:val="0"/>
        </w:numPr>
        <w:ind w:left="0" w:leftChars="0" w:firstLine="478" w:firstLineChars="171"/>
        <w:jc w:val="both"/>
        <w:rPr>
          <w:rFonts w:hint="default"/>
          <w:color w:val="auto"/>
          <w:sz w:val="28"/>
          <w:szCs w:val="28"/>
          <w:highlight w:val="none"/>
          <w:u w:val="none"/>
        </w:rPr>
      </w:pPr>
      <w:r>
        <w:rPr>
          <w:rFonts w:hint="default"/>
          <w:color w:val="auto"/>
          <w:sz w:val="28"/>
          <w:szCs w:val="28"/>
          <w:highlight w:val="none"/>
          <w:u w:val="none"/>
        </w:rPr>
        <w:t>Современные требования ФГОС и задачи формирования функциональной грамотности ставят перед учителями естественнонаучного цикла необходимость пересмотра традиционных подходов к преподаванию. Анализ результатов государственной итоговой аттестации, в том числе в рамках экспертной работы, показывает: обучающиеся демонстрируют средние результаты при решении типовых заданий, однако испытывают затруднения при переносе знаний в практическую, нестандартную ситуацию. Интеграция проектной деятельности непосредственно в урочное пространство позволяет устранить этот разрыв.</w:t>
      </w:r>
    </w:p>
    <w:p w14:paraId="2CFE13B4">
      <w:pPr>
        <w:pStyle w:val="9"/>
        <w:numPr>
          <w:ilvl w:val="0"/>
          <w:numId w:val="0"/>
        </w:numPr>
        <w:ind w:left="0" w:leftChars="0" w:firstLine="478" w:firstLineChars="171"/>
        <w:jc w:val="both"/>
        <w:rPr>
          <w:color w:val="auto"/>
          <w:sz w:val="28"/>
          <w:szCs w:val="28"/>
          <w:highlight w:val="none"/>
          <w:u w:val="none"/>
        </w:rPr>
      </w:pPr>
      <w:r>
        <w:rPr>
          <w:rFonts w:hint="default"/>
          <w:color w:val="auto"/>
          <w:sz w:val="28"/>
          <w:szCs w:val="28"/>
          <w:highlight w:val="none"/>
          <w:u w:val="none"/>
        </w:rPr>
        <w:t>Особенность предметов «Химия» и «Биология» заключается в их естественной межпредметной связи. Типичные затруднения: восприятие химии как абстрактно-формульной дисциплины, а биологии — как описательной. Проектный подход, реализуемый на стыке наук, позволяет перевести теоретическое содержание в практико-ориентированный продукт. Например, изучение темы «Белки» может быть выстроено как исследование качества пищевых продуктов с последующей разработкой рекомендаций по питанию.</w:t>
      </w:r>
    </w:p>
    <w:p w14:paraId="530C4220">
      <w:pPr>
        <w:pStyle w:val="9"/>
        <w:numPr>
          <w:ilvl w:val="0"/>
          <w:numId w:val="0"/>
        </w:numPr>
        <w:ind w:leftChars="0"/>
        <w:jc w:val="both"/>
        <w:rPr>
          <w:b/>
          <w:bCs/>
          <w:color w:val="auto"/>
          <w:sz w:val="28"/>
          <w:szCs w:val="28"/>
          <w:highlight w:val="none"/>
          <w:u w:val="none"/>
        </w:rPr>
      </w:pPr>
      <w:r>
        <w:rPr>
          <w:rFonts w:hint="default"/>
          <w:b/>
          <w:bCs/>
          <w:color w:val="auto"/>
          <w:sz w:val="28"/>
          <w:szCs w:val="28"/>
          <w:highlight w:val="none"/>
          <w:u w:val="none"/>
        </w:rPr>
        <w:t>Современная ресурсная база включает три основных блока.</w:t>
      </w:r>
    </w:p>
    <w:p w14:paraId="24F5C7CE">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Первый — цифровые лаборатории и оборудование «Точек роста». Использование датчиков pH, электропроводности, концентрации кислорода позволяет превратить стандартную лабораторную работу в мини-исследование с элементами проектирования. Например, в 7 классе тема «Условия прорастания семян» реализуется как серия измерений с регистрацией данных и их последующей интерпретацией.</w:t>
      </w:r>
    </w:p>
    <w:p w14:paraId="0FFF9CEB">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Второй блок — виртуальные симуляторы и цифровые платформы. В условиях ограниченного реактивного оснащения эффективно применение виртуальных лабораторных сред. Проектная задача в данном случае формулируется не как «посмотреть и описать», а как «спроектировать технологическую схему и обосновать выбор условий процесса».</w:t>
      </w:r>
    </w:p>
    <w:p w14:paraId="0659C072">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Третий блок — ресурсы для формирования естественнонаучной грамотности, интегрированные в образовательные платформы. Готовые контекстные задания выступают отправной точкой для разработки собственного продукта: памятки, буклета, алгоритма действий в бытовой ситуации.</w:t>
      </w:r>
    </w:p>
    <w:p w14:paraId="5885E75E">
      <w:pPr>
        <w:pStyle w:val="9"/>
        <w:numPr>
          <w:ilvl w:val="0"/>
          <w:numId w:val="0"/>
        </w:numPr>
        <w:ind w:leftChars="0"/>
        <w:jc w:val="both"/>
        <w:rPr>
          <w:color w:val="auto"/>
          <w:sz w:val="28"/>
          <w:szCs w:val="28"/>
          <w:highlight w:val="none"/>
          <w:u w:val="none"/>
        </w:rPr>
      </w:pPr>
      <w:r>
        <w:rPr>
          <w:color w:val="auto"/>
          <w:sz w:val="28"/>
          <w:szCs w:val="28"/>
          <w:highlight w:val="none"/>
          <w:u w:val="none"/>
        </w:rPr>
        <w:t> </w:t>
      </w:r>
    </w:p>
    <w:p w14:paraId="56E90652">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С методической точки зрения наиболее эффективной является модель «урок-проект» или «микро-исследование». Структура такого занятия включает постановку проблемы, выдвижение гипотезы, работу с оборудованием или информационным ресурсом, создание элементарного продукта. На выполнение всех этапов отводится не более 20 минут урочного времени. Систематическое включение подобных элементов формирует у обучающихся навыки целеполагания, планирования эксперимента, анализа данных и рефлексии.</w:t>
      </w:r>
    </w:p>
    <w:p w14:paraId="6A9BBA62">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В рамках деятельности методического объединения целесообразна систематизация межпредметных тем для проектных работ. Создание банка тем «Биохимия вокруг нас» позволяет избежать формального подхода к проектированию и обеспечить преемственность между урочной и внеурочной деятельностью.</w:t>
      </w:r>
    </w:p>
    <w:p w14:paraId="4BC9B1E1">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Критерии оценивания проектных работ целесообразно соотносить с элементами, проверяемыми в заданиях высокого уровня сложности ЕГЭ. Умение планировать эксперимент, выбирать реагенты, интерпретировать результаты в химии и биологии напрямую коррелирует с успешным выполнением практико-ориентированных заданий экзаменационных материалов.</w:t>
      </w:r>
    </w:p>
    <w:p w14:paraId="04CACC68">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Дополнительным ресурсом выступает сетевое взаимодействие с организациями высшего и среднего профессионального образования, предприятиями агропромышленного и природоохранного профиля. Реальные производственные задачи становятся содержательной основой для долгосрочных учебных проектов.</w:t>
      </w:r>
    </w:p>
    <w:p w14:paraId="5FD5C542">
      <w:pPr>
        <w:pStyle w:val="9"/>
        <w:numPr>
          <w:ilvl w:val="0"/>
          <w:numId w:val="0"/>
        </w:numPr>
        <w:ind w:leftChars="0"/>
        <w:jc w:val="both"/>
        <w:rPr>
          <w:color w:val="auto"/>
          <w:sz w:val="28"/>
          <w:szCs w:val="28"/>
          <w:highlight w:val="none"/>
          <w:u w:val="none"/>
        </w:rPr>
      </w:pPr>
      <w:r>
        <w:rPr>
          <w:color w:val="auto"/>
          <w:sz w:val="28"/>
          <w:szCs w:val="28"/>
          <w:highlight w:val="none"/>
          <w:u w:val="none"/>
        </w:rPr>
        <w:t> </w:t>
      </w:r>
    </w:p>
    <w:p w14:paraId="57802ECF">
      <w:pPr>
        <w:pStyle w:val="9"/>
        <w:numPr>
          <w:ilvl w:val="0"/>
          <w:numId w:val="0"/>
        </w:numPr>
        <w:ind w:leftChars="0"/>
        <w:jc w:val="both"/>
        <w:rPr>
          <w:color w:val="auto"/>
          <w:sz w:val="28"/>
          <w:szCs w:val="28"/>
          <w:highlight w:val="none"/>
          <w:u w:val="none"/>
        </w:rPr>
      </w:pPr>
      <w:r>
        <w:rPr>
          <w:rFonts w:hint="default"/>
          <w:color w:val="auto"/>
          <w:sz w:val="28"/>
          <w:szCs w:val="28"/>
          <w:highlight w:val="none"/>
          <w:u w:val="none"/>
        </w:rPr>
        <w:t>Таким образом, интеграция проектной деятельности в уроки биологии и химии при условии использования современных цифровых, лабораторных и информационных ресурсов позволяет решить задачу перехода от знаниевой парадигмы к компетентностной. Предметное содержание перестаёт быть самоцелью и становится инструментом решения практических задач, что соответствует стратегическим ориентирам развития образования.</w:t>
      </w:r>
    </w:p>
    <w:p w14:paraId="0CA6601D">
      <w:pPr>
        <w:pStyle w:val="9"/>
        <w:numPr>
          <w:ilvl w:val="0"/>
          <w:numId w:val="2"/>
        </w:numPr>
        <w:ind w:left="0" w:leftChars="0" w:firstLine="0" w:firstLineChars="0"/>
        <w:jc w:val="both"/>
        <w:rPr>
          <w:rFonts w:hint="default"/>
          <w:color w:val="auto"/>
          <w:sz w:val="28"/>
          <w:szCs w:val="28"/>
          <w:u w:val="none"/>
          <w:lang w:val="ru-RU"/>
        </w:rPr>
      </w:pPr>
      <w:r>
        <w:rPr>
          <w:rFonts w:hint="default"/>
          <w:color w:val="auto"/>
          <w:sz w:val="28"/>
          <w:szCs w:val="28"/>
          <w:highlight w:val="none"/>
          <w:u w:val="none"/>
          <w:lang w:val="ru-RU"/>
        </w:rPr>
        <w:t xml:space="preserve"> </w:t>
      </w:r>
      <w:r>
        <w:rPr>
          <w:rFonts w:hint="default"/>
          <w:color w:val="auto"/>
          <w:sz w:val="28"/>
          <w:szCs w:val="28"/>
          <w:highlight w:val="none"/>
          <w:u w:val="single"/>
          <w:lang w:val="ru-RU"/>
        </w:rPr>
        <w:t>Слушали: (по пятому вопросу)</w:t>
      </w:r>
      <w:r>
        <w:rPr>
          <w:rFonts w:hint="default"/>
          <w:color w:val="auto"/>
          <w:sz w:val="28"/>
          <w:szCs w:val="28"/>
          <w:highlight w:val="none"/>
          <w:u w:val="none"/>
          <w:lang w:val="ru-RU"/>
        </w:rPr>
        <w:t xml:space="preserve"> Шевченко С.В., учитель МБОУ Троицкая СОШ., </w:t>
      </w:r>
      <w:r>
        <w:rPr>
          <w:rFonts w:hint="default" w:cs="Times New Roman"/>
          <w:b w:val="0"/>
          <w:bCs w:val="0"/>
          <w:color w:val="auto"/>
          <w:sz w:val="28"/>
          <w:szCs w:val="28"/>
          <w:lang w:val="ru-RU"/>
        </w:rPr>
        <w:t>А</w:t>
      </w:r>
      <w:r>
        <w:rPr>
          <w:rFonts w:hint="default" w:ascii="Times New Roman" w:hAnsi="Times New Roman" w:cs="Times New Roman"/>
          <w:b w:val="0"/>
          <w:bCs w:val="0"/>
          <w:color w:val="auto"/>
          <w:sz w:val="28"/>
          <w:szCs w:val="28"/>
        </w:rPr>
        <w:t>налитическ</w:t>
      </w:r>
      <w:r>
        <w:rPr>
          <w:rFonts w:hint="default" w:cs="Times New Roman"/>
          <w:b w:val="0"/>
          <w:bCs w:val="0"/>
          <w:color w:val="auto"/>
          <w:sz w:val="28"/>
          <w:szCs w:val="28"/>
          <w:lang w:val="ru-RU"/>
        </w:rPr>
        <w:t>ий</w:t>
      </w:r>
      <w:r>
        <w:rPr>
          <w:rFonts w:hint="default" w:ascii="Times New Roman" w:hAnsi="Times New Roman" w:cs="Times New Roman"/>
          <w:b w:val="0"/>
          <w:bCs w:val="0"/>
          <w:color w:val="auto"/>
          <w:sz w:val="28"/>
          <w:szCs w:val="28"/>
        </w:rPr>
        <w:t xml:space="preserve"> отчет по результатам 1 полугодия 2025-2026 учебного года</w:t>
      </w:r>
      <w:r>
        <w:rPr>
          <w:rFonts w:hint="default" w:cs="Times New Roman"/>
          <w:b w:val="0"/>
          <w:bCs w:val="0"/>
          <w:color w:val="auto"/>
          <w:sz w:val="28"/>
          <w:szCs w:val="28"/>
          <w:lang w:val="ru-RU"/>
        </w:rPr>
        <w:t xml:space="preserve"> </w:t>
      </w:r>
      <w:r>
        <w:rPr>
          <w:sz w:val="28"/>
          <w:szCs w:val="28"/>
        </w:rPr>
        <w:t>представлен на сайте сообщества учителей Неклиновского района.</w:t>
      </w:r>
    </w:p>
    <w:p w14:paraId="1702C546">
      <w:pPr>
        <w:pStyle w:val="9"/>
        <w:numPr>
          <w:ilvl w:val="0"/>
          <w:numId w:val="2"/>
        </w:numPr>
        <w:ind w:left="0" w:leftChars="0" w:firstLine="0" w:firstLineChars="0"/>
        <w:jc w:val="both"/>
        <w:rPr>
          <w:rFonts w:hint="default"/>
          <w:color w:val="auto"/>
          <w:sz w:val="28"/>
          <w:szCs w:val="28"/>
          <w:u w:val="single"/>
          <w:lang w:val="ru-RU"/>
        </w:rPr>
      </w:pPr>
      <w:r>
        <w:rPr>
          <w:rFonts w:hint="default"/>
          <w:color w:val="auto"/>
          <w:sz w:val="28"/>
          <w:szCs w:val="28"/>
          <w:u w:val="single"/>
          <w:lang w:val="ru-RU"/>
        </w:rPr>
        <w:t>Слушали: (по шестому вопросу)</w:t>
      </w:r>
      <w:r>
        <w:rPr>
          <w:rFonts w:hint="default"/>
          <w:color w:val="auto"/>
          <w:sz w:val="28"/>
          <w:szCs w:val="28"/>
          <w:u w:val="none"/>
          <w:lang w:val="ru-RU"/>
        </w:rPr>
        <w:t xml:space="preserve"> Резникову Л.В., учитель МБОУ Беглицкая СОШ.</w:t>
      </w:r>
    </w:p>
    <w:p w14:paraId="2457BBF4">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Современная биология, будучи одной из ключевых наук, исследует многообразие жизни и ее взаимосвязи с окружающей средой. Чтобы учащиеся могли не только усваивать фундаментальные знания, но и применять их в жизни, важно использовать передовое, высокоточное оборудование. Оно позволяет проводить детальные исследования и эксперименты, наглядно демонстрируя природные явления. В рамках федерального проекта «Образование» сельские и малокомплектные городские школы оснащаются центрами «Точка роста». Эти центры оборудованы цифровыми приборами для преподавания естественнонаучных дисциплин, включая биологию, физику и химию, что трансформирует учебный процесс, делая его более увлекательным и наглядным. Появляется возможность проводить количественные наблюдения и опыты, получая точные данные о биологических процессах. На основе полученных результатов ученики учатся самостоятельно делать выводы, обобщать информацию и выявлять закономерности, что стимулирует их учебную мотивацию.</w:t>
      </w:r>
    </w:p>
    <w:p w14:paraId="58F5A497">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Оснащение, поставляемое в рамках проекта «Точка роста», включает как знакомое, так и совершенно новое оборудование. Особое внимание уделяется цифровым лабораториям с множеством датчиков, позволяющих измерять физические, химические и физиологические параметры окружающей среды и организмов. К таким устройствам относятся: цифровые микроскопы, лабораторные комплексы для практических и проектных занятий по биологии и экологии, наборы датчиков по биологии, экологии и физиологии.</w:t>
      </w:r>
    </w:p>
    <w:p w14:paraId="0BFAB7F8">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Это оборудование открывает новые возможности для проведения разнообразных биологических исследований. Например, цифровые микроскопы позволяют детально изучать клеточные структуры и ткани живых организмов, а лабораторные комплексы – исследовать факторы, влияющие на рост и развитие растений и животных.</w:t>
      </w:r>
    </w:p>
    <w:p w14:paraId="28ED1948">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На уроках биологии школьники мы используем оборудование центра «Точка роста» уже с 5 класса. При изучении тем, таких как дыхание листьев, корней, фотосинтез и дыхание семян, используются датчики кислорода и углекислого газа. Для тем, связанных с теплолюбивыми и холодостойкими растениями, применяются датчики температуры, влажности.</w:t>
      </w:r>
    </w:p>
    <w:p w14:paraId="233522DB">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 xml:space="preserve">В 7-8 классах учащиеся работают с готовыми препаратами для изучения одноклеточных животных, внешнего строения дождевого червя, анатомии моллюсков, разнообразия членистоногих и строения рыб. </w:t>
      </w:r>
    </w:p>
    <w:p w14:paraId="0F9D3530">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Набор «Физиология человека» с полным комплектом датчиков помогает глубже понять темы, связанные с опорно-двигательной и сердечно-сосудистой системами. Например, в 9 классе оборудование «Точка роста» (цифровые микроскопы) были использованы при проведении лабораторных работ «Состав костей», «Сравнение крови человека и лягушки»; в 10 классе цифровые микроскопы использовались при проведении лабораторной работы «Многообразие клеток эукариот. Сравнение животной и растительной клетки». Датчик определения окиси углерода (цифровая лаборатория по экологии) применялся на практической работе в 9 классе «Определение запыленности воздуха в кабинете» и др.</w:t>
      </w:r>
    </w:p>
    <w:p w14:paraId="00ADD0F0">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В 9-11 классах, при изучении общей биологии, мультидатчик по экологии позволяет измерять водородный показатель, концентрацию нитратных и хлоридных ионов, электропроводность, влажность, освещённость, температуру окружающей среды и растворов.</w:t>
      </w:r>
    </w:p>
    <w:p w14:paraId="75ACB7FA">
      <w:pPr>
        <w:spacing w:line="240" w:lineRule="auto"/>
        <w:ind w:left="0" w:leftChars="0" w:firstLine="478" w:firstLineChars="171"/>
        <w:contextualSpacing/>
        <w:jc w:val="both"/>
        <w:rPr>
          <w:rFonts w:hint="default"/>
          <w:color w:val="auto"/>
          <w:sz w:val="28"/>
          <w:szCs w:val="28"/>
          <w:lang w:val="ru-RU"/>
        </w:rPr>
      </w:pPr>
      <w:r>
        <w:rPr>
          <w:rFonts w:hint="default"/>
          <w:color w:val="auto"/>
          <w:sz w:val="28"/>
          <w:szCs w:val="28"/>
          <w:lang w:val="ru-RU"/>
        </w:rPr>
        <w:t>Помимо урочной деятельности, оборудование «Точки роста» активно применяется во внеурочной проектно-исследовательской работе. Например, датчики для измерения влажности, освещённости, температуры окружающей среды применялись при подготовке проекта «Экология моей школы» учеником 9 класса Титовским Александром.</w:t>
      </w:r>
    </w:p>
    <w:p w14:paraId="0AEC2DEB">
      <w:pPr>
        <w:spacing w:line="240" w:lineRule="auto"/>
        <w:ind w:left="0" w:leftChars="0" w:firstLine="478" w:firstLineChars="171"/>
        <w:contextualSpacing/>
        <w:jc w:val="both"/>
        <w:rPr>
          <w:color w:val="auto"/>
          <w:sz w:val="28"/>
          <w:szCs w:val="28"/>
          <w:lang w:val="ru-RU"/>
        </w:rPr>
      </w:pPr>
      <w:r>
        <w:rPr>
          <w:rFonts w:hint="default"/>
          <w:color w:val="auto"/>
          <w:sz w:val="28"/>
          <w:szCs w:val="28"/>
          <w:lang w:val="ru-RU"/>
        </w:rPr>
        <w:t>Применение оборудования центра «Точка роста» делает уроки биологии более интересными и содержательными, позволяет ученикам не только получать новые знания, но и применять их на практике, развивая творческие способности, критическое мышление и естественно-научную грамотность.</w:t>
      </w:r>
    </w:p>
    <w:p w14:paraId="607F2A8E">
      <w:pPr>
        <w:spacing w:line="360" w:lineRule="auto"/>
        <w:contextualSpacing/>
        <w:jc w:val="both"/>
        <w:rPr>
          <w:color w:val="auto"/>
          <w:lang w:val="ru-RU"/>
        </w:rPr>
      </w:pPr>
    </w:p>
    <w:p w14:paraId="26816EAA">
      <w:pPr>
        <w:spacing w:line="360" w:lineRule="auto"/>
        <w:contextualSpacing/>
        <w:jc w:val="right"/>
        <w:rPr>
          <w:color w:val="auto"/>
        </w:rPr>
      </w:pPr>
      <w:r>
        <w:rPr>
          <w:color w:val="auto"/>
          <w:lang w:val="ru-RU"/>
        </w:rPr>
        <w:t>П</w:t>
      </w:r>
      <w:r>
        <w:rPr>
          <w:color w:val="auto"/>
        </w:rPr>
        <w:t>редседатель:    Шевченко С.В.</w:t>
      </w:r>
    </w:p>
    <w:p w14:paraId="033369AA">
      <w:pPr>
        <w:spacing w:line="360" w:lineRule="auto"/>
        <w:contextualSpacing/>
        <w:jc w:val="right"/>
        <w:rPr>
          <w:rFonts w:hint="default"/>
          <w:color w:val="auto"/>
          <w:sz w:val="28"/>
          <w:szCs w:val="28"/>
          <w:u w:val="none"/>
          <w:lang w:val="ru-RU"/>
        </w:rPr>
      </w:pPr>
      <w:r>
        <w:rPr>
          <w:rFonts w:hAnsi="Arial" w:asciiTheme="majorHAnsi" w:eastAsiaTheme="majorEastAsia" w:cstheme="majorBidi"/>
          <w:b/>
          <w:bCs/>
          <w:color w:val="auto"/>
          <w:sz w:val="72"/>
          <w:szCs w:val="72"/>
          <w14:shadow w14:blurRad="50800" w14:dist="38100" w14:dir="2700000" w14:sx="100000" w14:sy="100000" w14:kx="0" w14:ky="0" w14:algn="tl">
            <w14:srgbClr w14:val="000000">
              <w14:alpha w14:val="60000"/>
            </w14:srgbClr>
          </w14:shadow>
        </w:rPr>
        <w:t xml:space="preserve">                                        </w:t>
      </w:r>
      <w:r>
        <w:rPr>
          <w:color w:val="auto"/>
        </w:rPr>
        <w:t>Секретарь: Сирота Т.С.</w:t>
      </w:r>
    </w:p>
    <w:p w14:paraId="64D2F766">
      <w:pPr>
        <w:jc w:val="both"/>
        <w:rPr>
          <w:color w:val="auto"/>
        </w:rPr>
      </w:pPr>
      <w:bookmarkStart w:id="0" w:name="_GoBack"/>
    </w:p>
    <w:bookmarkEnd w:id="0"/>
    <w:sectPr>
      <w:pgSz w:w="11906" w:h="16838"/>
      <w:pgMar w:top="720" w:right="850" w:bottom="998" w:left="850"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2284E5"/>
    <w:multiLevelType w:val="singleLevel"/>
    <w:tmpl w:val="F92284E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4CD8496A"/>
    <w:multiLevelType w:val="singleLevel"/>
    <w:tmpl w:val="4CD8496A"/>
    <w:lvl w:ilvl="0" w:tentative="0">
      <w:start w:val="1"/>
      <w:numFmt w:val="decimal"/>
      <w:suff w:val="space"/>
      <w:lvlText w:val="%1."/>
      <w:lvlJc w:val="left"/>
    </w:lvl>
  </w:abstractNum>
  <w:abstractNum w:abstractNumId="2">
    <w:nsid w:val="536EC158"/>
    <w:multiLevelType w:val="singleLevel"/>
    <w:tmpl w:val="536EC158"/>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7B19C5"/>
    <w:rsid w:val="3DF31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character" w:styleId="6">
    <w:name w:val="Strong"/>
    <w:basedOn w:val="3"/>
    <w:qFormat/>
    <w:uiPriority w:val="0"/>
    <w:rPr>
      <w:b/>
      <w:bCs/>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8">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styleId="9">
    <w:name w:val="List Paragraph"/>
    <w:basedOn w:val="1"/>
    <w:qFormat/>
    <w:uiPriority w:val="34"/>
    <w:pPr>
      <w:ind w:left="720"/>
      <w:contextualSpacing/>
    </w:pPr>
  </w:style>
  <w:style w:type="paragraph" w:customStyle="1" w:styleId="10">
    <w:name w:val="normal"/>
    <w:qFormat/>
    <w:uiPriority w:val="0"/>
    <w:pPr>
      <w:widowControl w:val="0"/>
    </w:pPr>
    <w:rPr>
      <w:rFonts w:ascii="Times New Roman" w:hAnsi="Times New Roman" w:eastAsia="Times New Roman" w:cs="Times New Roman"/>
      <w:sz w:val="22"/>
      <w:szCs w:val="22"/>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2026-02-16T19:19:00Z</dcterms:created>
  <dc:creator>Money</dc:creator>
  <cp:lastModifiedBy>Money</cp:lastModifiedBy>
  <dcterms:modified xsi:type="dcterms:W3CDTF">2026-02-17T13:54:51Z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7D0B6261955F4C06811A730B8C05B7C8_12</vt:lpwstr>
  </property>
</Properties>
</file>